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8105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1.5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>
        <w:rPr>
          <w:b/>
          <w:caps/>
          <w:sz w:val="28"/>
          <w:szCs w:val="28"/>
          <w:lang w:eastAsia="ru-RU"/>
        </w:rPr>
        <w:t xml:space="preserve">Саратовская городская Дума </w:t>
      </w:r>
      <w:r/>
    </w:p>
    <w:p>
      <w:pPr>
        <w:jc w:val="center"/>
      </w:pPr>
      <w:r/>
      <w:r/>
    </w:p>
    <w:p>
      <w:pPr>
        <w:jc w:val="center"/>
      </w:pPr>
      <w:r>
        <w:rPr>
          <w:b/>
          <w:sz w:val="28"/>
          <w:szCs w:val="28"/>
          <w:lang w:eastAsia="ru-RU"/>
        </w:rPr>
        <w:t xml:space="preserve">РЕШЕНИЕ</w:t>
      </w:r>
      <w:r/>
    </w:p>
    <w:p>
      <w:r/>
      <w:r/>
    </w:p>
    <w:p>
      <w:r>
        <w:rPr>
          <w:sz w:val="28"/>
          <w:szCs w:val="28"/>
          <w:lang w:eastAsia="ru-RU"/>
        </w:rPr>
        <w:t xml:space="preserve">8 октября 2024 года </w:t>
      </w:r>
      <w:r>
        <w:rPr>
          <w:sz w:val="28"/>
          <w:szCs w:val="28"/>
          <w:lang w:eastAsia="ru-RU"/>
        </w:rPr>
        <w:t xml:space="preserve">№ 58-548</w:t>
      </w:r>
      <w:r/>
    </w:p>
    <w:p>
      <w:r/>
      <w:r/>
    </w:p>
    <w:p>
      <w:pPr>
        <w:jc w:val="center"/>
      </w:pPr>
      <w:r>
        <w:rPr>
          <w:sz w:val="28"/>
          <w:szCs w:val="28"/>
          <w:lang w:eastAsia="ru-RU"/>
        </w:rPr>
        <w:t xml:space="preserve">г. Саратов</w:t>
      </w:r>
      <w:r/>
    </w:p>
    <w:p>
      <w:pPr>
        <w:jc w:val="center"/>
      </w:pPr>
      <w:r/>
      <w:r/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О внесении изменений</w:t>
      </w:r>
      <w:r>
        <w:rPr>
          <w:rFonts w:eastAsia="Calibri"/>
          <w:sz w:val="28"/>
          <w:szCs w:val="28"/>
          <w:lang w:eastAsia="ru-RU"/>
        </w:rPr>
        <w:t xml:space="preserve"> в решение Саратовской городской Думы от 25 июня 2021 года № 90-723 </w:t>
      </w:r>
      <w:r>
        <w:rPr>
          <w:spacing w:val="-4"/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ru-RU"/>
        </w:rPr>
        <w:t xml:space="preserve">О Положении о комитете по управлению имуществом города Саратова</w:t>
      </w:r>
      <w:r>
        <w:rPr>
          <w:spacing w:val="-4"/>
          <w:sz w:val="28"/>
          <w:szCs w:val="28"/>
        </w:rPr>
        <w:t xml:space="preserve">»</w:t>
      </w:r>
      <w:r/>
    </w:p>
    <w:p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  <w:r/>
    </w:p>
    <w:p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  <w:r/>
    </w:p>
    <w:p>
      <w:pPr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В соответствии со </w:t>
      </w:r>
      <w:hyperlink r:id="rId10" w:tooltip="https://login.consultant.ru/link/?req=doc&amp;base=RLAW358&amp;n=163029&amp;dst=100237" w:history="1">
        <w:r>
          <w:rPr>
            <w:rFonts w:eastAsia="Calibri"/>
            <w:color w:val="000000"/>
            <w:sz w:val="28"/>
            <w:szCs w:val="28"/>
            <w:lang w:eastAsia="ru-RU"/>
          </w:rPr>
          <w:t xml:space="preserve">статьей 24</w:t>
        </w:r>
      </w:hyperlink>
      <w:r>
        <w:rPr>
          <w:rFonts w:eastAsia="Calibri"/>
          <w:color w:val="000000"/>
          <w:sz w:val="28"/>
          <w:szCs w:val="28"/>
          <w:lang w:eastAsia="ru-RU"/>
        </w:rPr>
        <w:t xml:space="preserve"> Уст</w:t>
      </w:r>
      <w:r>
        <w:rPr>
          <w:rFonts w:eastAsia="Calibri"/>
          <w:color w:val="000000"/>
          <w:sz w:val="28"/>
          <w:szCs w:val="28"/>
          <w:lang w:eastAsia="ru-RU"/>
        </w:rPr>
        <w:t xml:space="preserve">ава муниципального образования городского округа </w:t>
      </w:r>
      <w:r>
        <w:rPr>
          <w:color w:val="000000"/>
          <w:spacing w:val="-4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  <w:lang w:eastAsia="ru-RU"/>
        </w:rPr>
        <w:t xml:space="preserve">Город Саратов</w:t>
      </w:r>
      <w:r>
        <w:rPr>
          <w:color w:val="000000"/>
          <w:spacing w:val="-4"/>
          <w:sz w:val="28"/>
          <w:szCs w:val="28"/>
        </w:rPr>
        <w:t xml:space="preserve">» </w:t>
      </w:r>
      <w:r/>
    </w:p>
    <w:p>
      <w:pPr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Саратовская городская Дума </w:t>
      </w:r>
      <w:r/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РЕШИЛА:</w:t>
      </w:r>
      <w:r/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1. Внести в </w:t>
      </w:r>
      <w:hyperlink r:id="rId11" w:tooltip="https://login.consultant.ru/link/?req=doc&amp;base=RLAW358&amp;n=156729&amp;dst=100015" w:history="1">
        <w:r>
          <w:rPr>
            <w:rFonts w:eastAsia="Calibri"/>
            <w:color w:val="000000"/>
            <w:sz w:val="28"/>
            <w:szCs w:val="28"/>
            <w:lang w:eastAsia="ru-RU"/>
          </w:rPr>
          <w:t xml:space="preserve">Приложение</w:t>
        </w:r>
      </w:hyperlink>
      <w:r>
        <w:rPr>
          <w:rFonts w:eastAsia="Calibri"/>
          <w:color w:val="000000"/>
          <w:sz w:val="28"/>
          <w:szCs w:val="28"/>
          <w:lang w:eastAsia="ru-RU"/>
        </w:rPr>
        <w:t xml:space="preserve"> к решению Саратовской городской Думы от </w:t>
      </w:r>
      <w:r>
        <w:rPr>
          <w:rFonts w:eastAsia="Calibri"/>
          <w:color w:val="000000"/>
          <w:sz w:val="28"/>
          <w:szCs w:val="28"/>
          <w:lang w:eastAsia="ru-RU"/>
        </w:rPr>
        <w:t xml:space="preserve">25 июня 2021 года № 90-723 </w:t>
      </w:r>
      <w:r>
        <w:rPr>
          <w:spacing w:val="-4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  <w:lang w:eastAsia="ru-RU"/>
        </w:rPr>
        <w:t xml:space="preserve">О Положении о комитете по управлению имуществом города Саратова</w:t>
      </w:r>
      <w:r>
        <w:rPr>
          <w:spacing w:val="-4"/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  <w:lang w:eastAsia="ru-RU"/>
        </w:rPr>
        <w:t xml:space="preserve"> (с изменениями от 16 ноября 2021 года </w:t>
      </w:r>
      <w:r>
        <w:rPr>
          <w:rFonts w:eastAsia="Calibri"/>
          <w:color w:val="000000"/>
          <w:sz w:val="28"/>
          <w:szCs w:val="28"/>
          <w:lang w:eastAsia="ru-RU"/>
        </w:rPr>
        <w:br/>
        <w:t xml:space="preserve">№ 5-45, 1 марта 2022 года № 12-144, 22 апреля 2022 года № 15-176, </w:t>
      </w:r>
      <w:r>
        <w:rPr>
          <w:rFonts w:eastAsia="Calibri"/>
          <w:color w:val="000000"/>
          <w:sz w:val="28"/>
          <w:szCs w:val="28"/>
          <w:lang w:eastAsia="ru-RU"/>
        </w:rPr>
        <w:br/>
        <w:t xml:space="preserve">27 октября 2022 года № 25-272, 31 мая 2024 года № 51-489</w:t>
      </w:r>
      <w:r>
        <w:rPr>
          <w:rFonts w:eastAsia="Calibri"/>
          <w:color w:val="000000"/>
          <w:sz w:val="28"/>
          <w:szCs w:val="28"/>
          <w:lang w:eastAsia="ru-RU"/>
        </w:rPr>
        <w:t xml:space="preserve">) с</w:t>
      </w:r>
      <w:r>
        <w:rPr>
          <w:rFonts w:eastAsia="Calibri"/>
          <w:sz w:val="28"/>
          <w:szCs w:val="28"/>
          <w:lang w:eastAsia="ru-RU"/>
        </w:rPr>
        <w:t xml:space="preserve">ледующие изменения</w:t>
      </w:r>
      <w:r>
        <w:rPr>
          <w:rFonts w:eastAsia="Calibri"/>
          <w:color w:val="000000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1.1. В подпункте 3.2.5 </w:t>
      </w:r>
      <w:r>
        <w:rPr>
          <w:sz w:val="28"/>
          <w:szCs w:val="28"/>
          <w:lang w:eastAsia="ru-RU"/>
        </w:rPr>
        <w:t xml:space="preserve">слово «мероприятия» заменить словом «полномочия».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1.2. В подпункте 3.3.3 слова «и ведомственных целевых» исключить.</w:t>
      </w:r>
      <w:r/>
    </w:p>
    <w:p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1.3.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Дополнить подпунктом 3.4.9.1 следующего содержания:</w:t>
      </w:r>
      <w:r/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«3.4.9.1. </w:t>
      </w:r>
      <w:r>
        <w:rPr>
          <w:rFonts w:eastAsia="Calibri"/>
          <w:sz w:val="28"/>
          <w:szCs w:val="28"/>
          <w:lang w:eastAsia="ru-RU"/>
        </w:rPr>
        <w:t xml:space="preserve">В случае принятия судом решения об изъятии (в т.ч.                        </w:t>
      </w:r>
      <w:r>
        <w:rPr>
          <w:rFonts w:eastAsia="Calibri"/>
          <w:sz w:val="28"/>
          <w:szCs w:val="28"/>
          <w:lang w:eastAsia="ru-RU"/>
        </w:rPr>
        <w:t xml:space="preserve">в муниципальную собственность) объекта культурного наследия </w:t>
      </w:r>
      <w:r>
        <w:rPr>
          <w:sz w:val="28"/>
          <w:szCs w:val="28"/>
        </w:rPr>
        <w:t xml:space="preserve">(памятника истории и культуры) народов Российской Федерации местного (муниципального) значения, включенного в единый государственный реестр объек</w:t>
      </w:r>
      <w:r>
        <w:rPr>
          <w:sz w:val="28"/>
          <w:szCs w:val="28"/>
        </w:rPr>
        <w:t xml:space="preserve">тов культурного наследия (памятников истории и культуры) народов Российской Федерации</w:t>
      </w:r>
      <w:r>
        <w:rPr>
          <w:rFonts w:eastAsia="Calibri"/>
          <w:sz w:val="28"/>
          <w:szCs w:val="28"/>
          <w:lang w:eastAsia="ru-RU"/>
        </w:rPr>
        <w:t xml:space="preserve">, выявленного объекта культурного наследия либо земельного участка, в границах которого располагается объект археологического наследия, у собственника, содержащего данный </w:t>
      </w:r>
      <w:r>
        <w:rPr>
          <w:rFonts w:eastAsia="Calibri"/>
          <w:sz w:val="28"/>
          <w:szCs w:val="28"/>
          <w:lang w:eastAsia="ru-RU"/>
        </w:rPr>
        <w:t xml:space="preserve">объект либо данный земельный участок ненадлежащим образом, по представлению федерального органа охраны объектов культурного наследия либо </w:t>
      </w:r>
      <w:r>
        <w:rPr>
          <w:rFonts w:eastAsia="Calibri"/>
          <w:sz w:val="28"/>
          <w:szCs w:val="28"/>
          <w:lang w:eastAsia="ru-RU"/>
        </w:rPr>
        <w:t xml:space="preserve">регионального органа охраны объектов культурного наследия выкупает указанный объект либо указанный земельный участок и</w:t>
      </w:r>
      <w:r>
        <w:rPr>
          <w:rFonts w:eastAsia="Calibri"/>
          <w:sz w:val="28"/>
          <w:szCs w:val="28"/>
          <w:lang w:eastAsia="ru-RU"/>
        </w:rPr>
        <w:t xml:space="preserve">ли организует их продажу с публичных торгов.</w:t>
      </w:r>
      <w:r>
        <w:rPr>
          <w:spacing w:val="-4"/>
          <w:sz w:val="28"/>
          <w:szCs w:val="28"/>
        </w:rPr>
        <w:t xml:space="preserve">».</w:t>
      </w:r>
      <w:r/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1.4. В пункте 4.6. слово «постановлением» заменить словами «муниципальным правовым актом».</w:t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опубликования.</w:t>
      </w:r>
      <w:r/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/>
    </w:p>
    <w:p>
      <w:r>
        <w:rPr>
          <w:rFonts w:eastAsia="Calibri"/>
          <w:b/>
          <w:sz w:val="28"/>
          <w:szCs w:val="28"/>
        </w:rPr>
        <w:t xml:space="preserve">Председатель Саратовской </w:t>
      </w:r>
      <w:r/>
    </w:p>
    <w:p>
      <w:r>
        <w:rPr>
          <w:rFonts w:eastAsia="Calibri"/>
          <w:b/>
          <w:sz w:val="28"/>
          <w:szCs w:val="28"/>
        </w:rPr>
        <w:t xml:space="preserve">городской Думы                                                                        С.А. Овсянников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>
        <w:rPr>
          <w:rFonts w:eastAsia="Calibri"/>
          <w:b/>
          <w:sz w:val="28"/>
          <w:szCs w:val="28"/>
        </w:rPr>
        <w:t xml:space="preserve">Исполняющий полномочия</w:t>
      </w:r>
      <w:r/>
    </w:p>
    <w:p>
      <w:r>
        <w:rPr>
          <w:rFonts w:eastAsia="Calibri"/>
          <w:b/>
          <w:sz w:val="28"/>
          <w:szCs w:val="28"/>
        </w:rPr>
        <w:t xml:space="preserve">главы муниципального образования </w:t>
      </w:r>
      <w:r/>
    </w:p>
    <w:p>
      <w:pPr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«Город Саратов»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highlight w:val="white"/>
        </w:rPr>
        <w:t xml:space="preserve">П.В. Сурков</w:t>
      </w:r>
      <w:r/>
    </w:p>
    <w:p>
      <w:pPr>
        <w:rPr>
          <w:rFonts w:eastAsia="Calibri"/>
          <w:szCs w:val="28"/>
        </w:rPr>
      </w:pPr>
      <w:r>
        <w:rPr>
          <w:rFonts w:eastAsia="Calibri"/>
          <w:szCs w:val="28"/>
        </w:rPr>
      </w:r>
      <w:r/>
    </w:p>
    <w:p>
      <w:pPr>
        <w:ind w:firstLine="720"/>
        <w:jc w:val="both"/>
        <w:rPr>
          <w:rFonts w:cs="Calibri"/>
        </w:rPr>
      </w:pPr>
      <w:r>
        <w:rPr>
          <w:rFonts w:cs="Calibri"/>
        </w:rPr>
      </w:r>
      <w:r/>
    </w:p>
    <w:p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Title Char"/>
    <w:basedOn w:val="653"/>
    <w:link w:val="676"/>
    <w:uiPriority w:val="10"/>
    <w:rPr>
      <w:sz w:val="48"/>
      <w:szCs w:val="48"/>
    </w:rPr>
  </w:style>
  <w:style w:type="character" w:styleId="645">
    <w:name w:val="Subtitle Char"/>
    <w:basedOn w:val="653"/>
    <w:link w:val="678"/>
    <w:uiPriority w:val="11"/>
    <w:rPr>
      <w:sz w:val="24"/>
      <w:szCs w:val="24"/>
    </w:rPr>
  </w:style>
  <w:style w:type="character" w:styleId="646">
    <w:name w:val="Quote Char"/>
    <w:link w:val="680"/>
    <w:uiPriority w:val="29"/>
    <w:rPr>
      <w:i/>
    </w:rPr>
  </w:style>
  <w:style w:type="character" w:styleId="647">
    <w:name w:val="Intense Quote Char"/>
    <w:link w:val="682"/>
    <w:uiPriority w:val="30"/>
    <w:rPr>
      <w:i/>
    </w:rPr>
  </w:style>
  <w:style w:type="character" w:styleId="648">
    <w:name w:val="Footnote Text Char"/>
    <w:link w:val="817"/>
    <w:uiPriority w:val="99"/>
    <w:rPr>
      <w:sz w:val="18"/>
    </w:rPr>
  </w:style>
  <w:style w:type="character" w:styleId="649">
    <w:name w:val="Endnote Text Char"/>
    <w:link w:val="820"/>
    <w:uiPriority w:val="99"/>
    <w:rPr>
      <w:sz w:val="20"/>
    </w:rPr>
  </w:style>
  <w:style w:type="paragraph" w:styleId="650" w:default="1">
    <w:name w:val="Normal"/>
    <w:qFormat/>
    <w:rPr>
      <w:rFonts w:ascii="Times New Roman" w:hAnsi="Times New Roman" w:eastAsia="Times New Roman"/>
      <w:sz w:val="24"/>
      <w:szCs w:val="24"/>
      <w:lang w:eastAsia="ar-SA"/>
    </w:rPr>
  </w:style>
  <w:style w:type="paragraph" w:styleId="651">
    <w:name w:val="Heading 1"/>
    <w:basedOn w:val="650"/>
    <w:next w:val="650"/>
    <w:link w:val="835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ru-RU"/>
    </w:rPr>
  </w:style>
  <w:style w:type="paragraph" w:styleId="652">
    <w:name w:val="Heading 3"/>
    <w:basedOn w:val="650"/>
    <w:next w:val="650"/>
    <w:link w:val="834"/>
    <w:uiPriority w:val="9"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link w:val="852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 w:customStyle="1">
    <w:name w:val="Heading 1"/>
    <w:basedOn w:val="650"/>
    <w:next w:val="65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 w:customStyle="1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 w:customStyle="1">
    <w:name w:val="Heading 2"/>
    <w:basedOn w:val="650"/>
    <w:next w:val="65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 w:customStyle="1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 w:customStyle="1">
    <w:name w:val="Heading 3"/>
    <w:basedOn w:val="650"/>
    <w:next w:val="65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 w:customStyle="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 w:customStyle="1">
    <w:name w:val="Heading 4"/>
    <w:basedOn w:val="650"/>
    <w:next w:val="65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 w:customStyle="1">
    <w:name w:val="Heading 5"/>
    <w:basedOn w:val="650"/>
    <w:next w:val="65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65" w:customStyle="1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 w:customStyle="1">
    <w:name w:val="Heading 6"/>
    <w:basedOn w:val="650"/>
    <w:next w:val="65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 w:customStyle="1">
    <w:name w:val="Heading 7"/>
    <w:basedOn w:val="650"/>
    <w:next w:val="65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 w:customStyle="1">
    <w:name w:val="Heading 8"/>
    <w:basedOn w:val="650"/>
    <w:next w:val="65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 w:customStyle="1">
    <w:name w:val="Heading 9"/>
    <w:basedOn w:val="650"/>
    <w:next w:val="65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customStyle="1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650"/>
    <w:uiPriority w:val="34"/>
    <w:qFormat/>
    <w:pPr>
      <w:contextualSpacing/>
      <w:ind w:left="720"/>
    </w:pPr>
    <w:rPr>
      <w:lang w:eastAsia="ru-RU"/>
    </w:rPr>
  </w:style>
  <w:style w:type="paragraph" w:styleId="675">
    <w:name w:val="No Spacing"/>
    <w:uiPriority w:val="1"/>
    <w:qFormat/>
  </w:style>
  <w:style w:type="paragraph" w:styleId="676">
    <w:name w:val="Title"/>
    <w:basedOn w:val="650"/>
    <w:next w:val="65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Название Знак"/>
    <w:link w:val="676"/>
    <w:uiPriority w:val="10"/>
    <w:rPr>
      <w:sz w:val="48"/>
      <w:szCs w:val="48"/>
    </w:rPr>
  </w:style>
  <w:style w:type="paragraph" w:styleId="678">
    <w:name w:val="Subtitle"/>
    <w:basedOn w:val="650"/>
    <w:next w:val="650"/>
    <w:link w:val="679"/>
    <w:uiPriority w:val="11"/>
    <w:qFormat/>
    <w:pPr>
      <w:spacing w:before="200" w:after="200"/>
    </w:pPr>
  </w:style>
  <w:style w:type="character" w:styleId="679" w:customStyle="1">
    <w:name w:val="Подзаголовок Знак"/>
    <w:link w:val="678"/>
    <w:uiPriority w:val="11"/>
    <w:rPr>
      <w:sz w:val="24"/>
      <w:szCs w:val="24"/>
    </w:rPr>
  </w:style>
  <w:style w:type="paragraph" w:styleId="680">
    <w:name w:val="Quote"/>
    <w:basedOn w:val="650"/>
    <w:next w:val="650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0"/>
    <w:next w:val="650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 w:customStyle="1">
    <w:name w:val="Header"/>
    <w:basedOn w:val="650"/>
    <w:link w:val="6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5" w:customStyle="1">
    <w:name w:val="Header Char"/>
    <w:link w:val="684"/>
    <w:uiPriority w:val="99"/>
  </w:style>
  <w:style w:type="paragraph" w:styleId="686" w:customStyle="1">
    <w:name w:val="Footer"/>
    <w:basedOn w:val="650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link w:val="686"/>
    <w:uiPriority w:val="99"/>
  </w:style>
  <w:style w:type="paragraph" w:styleId="688" w:customStyle="1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686"/>
    <w:uiPriority w:val="99"/>
  </w:style>
  <w:style w:type="table" w:styleId="69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0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0"/>
    <w:link w:val="821"/>
    <w:uiPriority w:val="99"/>
    <w:semiHidden/>
    <w:unhideWhenUsed/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0"/>
    <w:next w:val="650"/>
    <w:uiPriority w:val="39"/>
    <w:unhideWhenUsed/>
    <w:pPr>
      <w:spacing w:after="57"/>
    </w:pPr>
  </w:style>
  <w:style w:type="paragraph" w:styleId="824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25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6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7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8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9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30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31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0"/>
    <w:next w:val="650"/>
    <w:uiPriority w:val="99"/>
    <w:unhideWhenUsed/>
  </w:style>
  <w:style w:type="character" w:styleId="834" w:customStyle="1">
    <w:name w:val="Заголовок 3 Знак"/>
    <w:link w:val="652"/>
    <w:uiPriority w:val="9"/>
    <w:rPr>
      <w:rFonts w:ascii="Cambria" w:hAnsi="Cambria" w:eastAsia="Times New Roman" w:cs="Times New Roman"/>
      <w:b/>
      <w:bCs/>
      <w:color w:val="4f81bd"/>
      <w:sz w:val="20"/>
      <w:szCs w:val="20"/>
      <w:lang w:eastAsia="ar-SA"/>
    </w:rPr>
  </w:style>
  <w:style w:type="character" w:styleId="835" w:customStyle="1">
    <w:name w:val="Заголовок 1 Знак"/>
    <w:link w:val="65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36">
    <w:name w:val="Body Text 2"/>
    <w:basedOn w:val="650"/>
    <w:link w:val="837"/>
    <w:uiPriority w:val="99"/>
    <w:unhideWhenUsed/>
    <w:pPr>
      <w:spacing w:after="120" w:line="480" w:lineRule="auto"/>
    </w:pPr>
    <w:rPr>
      <w:lang w:val="en-US"/>
    </w:rPr>
  </w:style>
  <w:style w:type="character" w:styleId="837" w:customStyle="1">
    <w:name w:val="Основной текст 2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38">
    <w:name w:val="Body Text 3"/>
    <w:basedOn w:val="650"/>
    <w:link w:val="83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39" w:customStyle="1">
    <w:name w:val="Основной текст 3 Знак"/>
    <w:link w:val="838"/>
    <w:uiPriority w:val="99"/>
    <w:semiHidden/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840">
    <w:name w:val="Body Text Indent 2"/>
    <w:basedOn w:val="650"/>
    <w:link w:val="841"/>
    <w:uiPriority w:val="99"/>
    <w:semiHidden/>
    <w:unhideWhenUsed/>
    <w:pPr>
      <w:ind w:left="283"/>
      <w:spacing w:after="120" w:line="480" w:lineRule="auto"/>
    </w:pPr>
    <w:rPr>
      <w:lang w:val="en-US"/>
    </w:rPr>
  </w:style>
  <w:style w:type="character" w:styleId="841" w:customStyle="1">
    <w:name w:val="Основной текст с отступом 2 Знак"/>
    <w:link w:val="840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42" w:customStyle="1">
    <w:name w:val="Гипертекстовая ссылка"/>
    <w:rPr>
      <w:b/>
      <w:bCs/>
      <w:color w:val="008000"/>
    </w:rPr>
  </w:style>
  <w:style w:type="paragraph" w:styleId="843">
    <w:name w:val="Body Text"/>
    <w:basedOn w:val="650"/>
    <w:link w:val="844"/>
    <w:uiPriority w:val="99"/>
    <w:semiHidden/>
    <w:unhideWhenUsed/>
    <w:pPr>
      <w:spacing w:after="120"/>
    </w:pPr>
    <w:rPr>
      <w:lang w:val="en-US"/>
    </w:rPr>
  </w:style>
  <w:style w:type="character" w:styleId="844" w:customStyle="1">
    <w:name w:val="Основной текст Знак"/>
    <w:link w:val="843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5" w:customStyle="1">
    <w:name w:val="Основной текст 21"/>
    <w:basedOn w:val="650"/>
    <w:pPr>
      <w:jc w:val="center"/>
    </w:pPr>
    <w:rPr>
      <w:b/>
      <w:sz w:val="28"/>
    </w:rPr>
  </w:style>
  <w:style w:type="paragraph" w:styleId="846" w:customStyle="1">
    <w:name w:val="Основной текст с отступом 21"/>
    <w:basedOn w:val="650"/>
    <w:pPr>
      <w:ind w:right="-257" w:firstLine="720"/>
      <w:jc w:val="both"/>
    </w:pPr>
  </w:style>
  <w:style w:type="paragraph" w:styleId="847">
    <w:name w:val="Balloon Text"/>
    <w:basedOn w:val="650"/>
    <w:link w:val="84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8" w:customStyle="1">
    <w:name w:val="Текст выноски Знак"/>
    <w:link w:val="847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849" w:customStyle="1">
    <w:name w:val="Основной текст 31"/>
    <w:basedOn w:val="650"/>
    <w:pPr>
      <w:spacing w:after="120"/>
    </w:pPr>
    <w:rPr>
      <w:sz w:val="16"/>
      <w:szCs w:val="16"/>
    </w:rPr>
  </w:style>
  <w:style w:type="paragraph" w:styleId="850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51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852" w:customStyle="1">
    <w:name w:val="Заголовок 81"/>
    <w:link w:val="654"/>
    <w:qFormat/>
    <w:pPr>
      <w:jc w:val="both"/>
      <w:keepNext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Times New Roman" w:hAnsi="Times New Roman" w:eastAsia="Times New Roman"/>
      <w:sz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358&amp;n=163029&amp;dst=100237" TargetMode="External"/><Relationship Id="rId11" Type="http://schemas.openxmlformats.org/officeDocument/2006/relationships/hyperlink" Target="https://login.consultant.ru/link/?req=doc&amp;base=RLAW358&amp;n=156729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minaevvu</dc:creator>
  <cp:revision>4</cp:revision>
  <dcterms:created xsi:type="dcterms:W3CDTF">2024-10-08T05:00:00Z</dcterms:created>
  <dcterms:modified xsi:type="dcterms:W3CDTF">2024-10-08T06:14:58Z</dcterms:modified>
  <cp:version>786432</cp:version>
</cp:coreProperties>
</file>